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736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2494"/>
        <w:gridCol w:w="1150"/>
        <w:gridCol w:w="199"/>
        <w:gridCol w:w="4769"/>
        <w:gridCol w:w="706"/>
        <w:gridCol w:w="4418"/>
      </w:tblGrid>
      <w:tr w:rsidR="00FB32C1" w:rsidRPr="00887321" w14:paraId="618FE8D0" w14:textId="77777777" w:rsidTr="00FB32C1">
        <w:trPr>
          <w:trHeight w:val="418"/>
          <w:tblHeader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2CE8D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D7A9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撰寫感言附個人照片（必填）</w:t>
            </w:r>
          </w:p>
        </w:tc>
      </w:tr>
      <w:tr w:rsidR="00FB32C1" w:rsidRPr="00887321" w14:paraId="1F8074B2" w14:textId="77777777" w:rsidTr="00FB32C1">
        <w:tblPrEx>
          <w:shd w:val="clear" w:color="auto" w:fill="D0DDEF"/>
        </w:tblPrEx>
        <w:trPr>
          <w:trHeight w:val="512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62C1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國中成績亮眼</w:t>
            </w:r>
          </w:p>
        </w:tc>
        <w:tc>
          <w:tcPr>
            <w:tcW w:w="11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0753B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參加學校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&lt;&lt;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國中段考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&gt;&gt;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表現亮眼，有符合以下兩項資格皆可申請，但僅限擇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</w:t>
            </w:r>
          </w:p>
          <w:p w14:paraId="07AE4096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※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申請對象：國一、國二、國三生</w:t>
            </w:r>
          </w:p>
        </w:tc>
      </w:tr>
      <w:tr w:rsidR="00FB32C1" w:rsidRPr="00887321" w14:paraId="630EA991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917B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ED3BA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前鋒獎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81AD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段考成績全校排名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2~3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4B479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500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300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</w:p>
        </w:tc>
      </w:tr>
      <w:tr w:rsidR="00FB32C1" w:rsidRPr="00887321" w14:paraId="56DB48D3" w14:textId="77777777" w:rsidTr="00AB3673">
        <w:tblPrEx>
          <w:shd w:val="clear" w:color="auto" w:fill="D0DDEF"/>
        </w:tblPrEx>
        <w:trPr>
          <w:trHeight w:val="384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1B75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06340A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49FC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段考成績全班排名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2~3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E2708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</w:p>
        </w:tc>
      </w:tr>
      <w:tr w:rsidR="00FB32C1" w:rsidRPr="00887321" w14:paraId="7986ADB0" w14:textId="77777777" w:rsidTr="00FB32C1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AC2E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3F45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(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以上獎學金，該次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段考僅限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擇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申請，每學期亦僅限申請乙次為上限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</w:tr>
      <w:tr w:rsidR="00FB32C1" w:rsidRPr="00887321" w14:paraId="40355C55" w14:textId="77777777" w:rsidTr="00FB32C1">
        <w:tblPrEx>
          <w:shd w:val="clear" w:color="auto" w:fill="D0DDEF"/>
        </w:tblPrEx>
        <w:trPr>
          <w:trHeight w:val="512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4521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D722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參加學校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&lt;&lt;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國中模擬考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&gt;&gt;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表現亮眼，有符合以下三項資格皆可申請，但僅限擇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</w:t>
            </w:r>
          </w:p>
          <w:p w14:paraId="42640C84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※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申請對象：國三生下學期</w:t>
            </w:r>
          </w:p>
        </w:tc>
      </w:tr>
      <w:tr w:rsidR="00FB32C1" w:rsidRPr="00887321" w14:paraId="43DD540F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F3BB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3862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卓越獎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CD36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全校排名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1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2~3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4~5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60A5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800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500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300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</w:p>
        </w:tc>
      </w:tr>
      <w:tr w:rsidR="00FB32C1" w:rsidRPr="00887321" w14:paraId="2A5A5E4E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AD7A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1D5A0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傑出獎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065D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單科滿分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(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有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補樂學網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科目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C9D8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/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(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最多領至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800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</w:tr>
      <w:tr w:rsidR="00FB32C1" w:rsidRPr="00887321" w14:paraId="2E3609A7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A5D5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D1DE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高昇獎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E044C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單次進步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50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名以上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(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全校排名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7987F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500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</w:p>
        </w:tc>
      </w:tr>
      <w:tr w:rsidR="00FB32C1" w:rsidRPr="00887321" w14:paraId="5A82EEE0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1732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90FB699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CF8D3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單次進步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名以上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(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全班排名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B090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300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</w:p>
        </w:tc>
      </w:tr>
      <w:tr w:rsidR="00FB32C1" w:rsidRPr="00887321" w14:paraId="7A470990" w14:textId="77777777" w:rsidTr="00FB32C1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FEBC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359B3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(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以上獎學金，每次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模考僅限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擇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(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高昇獎需出示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本次及上次的班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/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校排名成績單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</w:tr>
      <w:tr w:rsidR="00FB32C1" w:rsidRPr="00887321" w14:paraId="707BCDEA" w14:textId="77777777" w:rsidTr="00FB32C1">
        <w:tblPrEx>
          <w:shd w:val="clear" w:color="auto" w:fill="D0DDEF"/>
        </w:tblPrEx>
        <w:trPr>
          <w:trHeight w:val="296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C523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升高中</w:t>
            </w:r>
          </w:p>
        </w:tc>
        <w:tc>
          <w:tcPr>
            <w:tcW w:w="112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591E0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參加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國中會考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表現亮眼，有符合以下三項資格皆可申請，但僅限擇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</w:t>
            </w:r>
          </w:p>
        </w:tc>
      </w:tr>
      <w:tr w:rsidR="00FB32C1" w:rsidRPr="00887321" w14:paraId="0A5C8E9E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7B4C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0506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光榮獎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9F08" w14:textId="5BBF2945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第一志願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建中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,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北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女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C64E" w14:textId="1F52EBE8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="00AB3673" w:rsidRPr="00AB3673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8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</w:p>
        </w:tc>
      </w:tr>
      <w:tr w:rsidR="00FB32C1" w:rsidRPr="00887321" w14:paraId="6274539C" w14:textId="77777777" w:rsidTr="00AB3673">
        <w:tblPrEx>
          <w:shd w:val="clear" w:color="auto" w:fill="D0DDEF"/>
        </w:tblPrEx>
        <w:trPr>
          <w:trHeight w:val="295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890A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8FE68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優秀獎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9C7B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會考單科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A (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有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補樂學網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科目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01D3" w14:textId="77777777" w:rsidR="00FB32C1" w:rsidRPr="00AB3673" w:rsidRDefault="00FB32C1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獎學金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200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/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科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(</w:t>
            </w:r>
            <w:proofErr w:type="gramStart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最多領至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800</w:t>
            </w:r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元</w:t>
            </w:r>
            <w:proofErr w:type="gramEnd"/>
            <w:r w:rsidRPr="00AB3673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)</w:t>
            </w:r>
          </w:p>
        </w:tc>
      </w:tr>
      <w:tr w:rsidR="00FB32C1" w:rsidRPr="00887321" w14:paraId="60C72659" w14:textId="77777777" w:rsidTr="00FB32C1">
        <w:tblPrEx>
          <w:shd w:val="clear" w:color="auto" w:fill="D0DDEF"/>
        </w:tblPrEx>
        <w:trPr>
          <w:trHeight w:val="296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8328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C5631" w14:textId="77777777" w:rsidR="00FB32C1" w:rsidRPr="00887321" w:rsidRDefault="00FB32C1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89C9C0E" w14:textId="0813A7A3" w:rsidR="00CD7867" w:rsidRDefault="00CD7867" w:rsidP="00B3757A">
      <w:pPr>
        <w:jc w:val="center"/>
        <w:rPr>
          <w:rFonts w:ascii="Times New Roman" w:eastAsia="標楷體" w:hAnsi="Times New Roman" w:cs="Times New Roman"/>
        </w:rPr>
      </w:pPr>
    </w:p>
    <w:p w14:paraId="7512CDC9" w14:textId="6D6D9359" w:rsidR="00AB3673" w:rsidRDefault="00AB3673" w:rsidP="00B3757A">
      <w:pPr>
        <w:jc w:val="center"/>
        <w:rPr>
          <w:rFonts w:ascii="Times New Roman" w:eastAsia="標楷體" w:hAnsi="Times New Roman" w:cs="Times New Roman"/>
        </w:rPr>
      </w:pPr>
    </w:p>
    <w:p w14:paraId="1FBABCF0" w14:textId="77777777" w:rsidR="00AB3673" w:rsidRDefault="00AB3673" w:rsidP="00B3757A">
      <w:pPr>
        <w:jc w:val="center"/>
        <w:rPr>
          <w:rFonts w:ascii="Times New Roman" w:eastAsia="標楷體" w:hAnsi="Times New Roman" w:cs="Times New Roman"/>
        </w:rPr>
      </w:pPr>
    </w:p>
    <w:p w14:paraId="2FCA92B0" w14:textId="77777777" w:rsidR="00AB3673" w:rsidRPr="00887321" w:rsidRDefault="00AB3673" w:rsidP="00B3757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TableNormal"/>
        <w:tblW w:w="13677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2484"/>
        <w:gridCol w:w="1167"/>
        <w:gridCol w:w="529"/>
        <w:gridCol w:w="4572"/>
        <w:gridCol w:w="1759"/>
        <w:gridCol w:w="3166"/>
      </w:tblGrid>
      <w:tr w:rsidR="00B3757A" w:rsidRPr="00887321" w14:paraId="65FD6F9C" w14:textId="77777777" w:rsidTr="00B3757A">
        <w:trPr>
          <w:trHeight w:val="442"/>
          <w:tblHeader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ED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ABB47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撰寫感言附個人照片（必填）</w:t>
            </w:r>
          </w:p>
        </w:tc>
      </w:tr>
      <w:tr w:rsidR="00B3757A" w:rsidRPr="00887321" w14:paraId="1F573326" w14:textId="77777777" w:rsidTr="00B3757A">
        <w:tblPrEx>
          <w:shd w:val="clear" w:color="auto" w:fill="D0DDEF"/>
        </w:tblPrEx>
        <w:trPr>
          <w:trHeight w:val="542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9EA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高中成績亮眼</w:t>
            </w:r>
          </w:p>
        </w:tc>
        <w:tc>
          <w:tcPr>
            <w:tcW w:w="111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6EEA5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參加學校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高中段考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表現亮眼，有符合以下三項資格皆可申請，但每學期僅限擇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一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申請</w:t>
            </w:r>
          </w:p>
          <w:p w14:paraId="39DE18B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※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u w:val="single"/>
                <w:lang w:val="zh-TW"/>
              </w:rPr>
              <w:t>申請對象：高一、高二、高三生</w:t>
            </w:r>
          </w:p>
        </w:tc>
      </w:tr>
      <w:tr w:rsidR="00B3757A" w:rsidRPr="00887321" w14:paraId="4046ED61" w14:textId="77777777" w:rsidTr="00B3757A">
        <w:tblPrEx>
          <w:shd w:val="clear" w:color="auto" w:fill="D0DDEF"/>
        </w:tblPrEx>
        <w:trPr>
          <w:trHeight w:val="311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04D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2D69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前鋒獎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E5B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段考成績全班排名第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名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39B4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500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50593B2D" w14:textId="77777777" w:rsidTr="00B3757A">
        <w:tblPrEx>
          <w:shd w:val="clear" w:color="auto" w:fill="D0DDEF"/>
        </w:tblPrEx>
        <w:trPr>
          <w:trHeight w:val="311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CA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DBE8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傑出獎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0BD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段考成績全班排名第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名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895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300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5610DAF9" w14:textId="77777777" w:rsidTr="00B3757A">
        <w:tblPrEx>
          <w:shd w:val="clear" w:color="auto" w:fill="D0DDEF"/>
        </w:tblPrEx>
        <w:trPr>
          <w:trHeight w:val="506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162D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743E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單科進步獎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B5BB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段考成績單科進步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分以上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8817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有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補樂學網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科目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14:paraId="6D26BEAF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申請進步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獎需附上兩次段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考成績對照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B3757A" w:rsidRPr="00887321" w14:paraId="7F9D69C4" w14:textId="77777777" w:rsidTr="00B3757A">
        <w:tblPrEx>
          <w:shd w:val="clear" w:color="auto" w:fill="D0DDEF"/>
        </w:tblPrEx>
        <w:trPr>
          <w:trHeight w:val="1425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6CB5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3BF7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參加學校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高中模擬考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表現亮眼，有符合以下三項資格皆可申請，但每學期僅限擇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一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申請</w:t>
            </w:r>
          </w:p>
          <w:p w14:paraId="24792EE6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※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u w:val="single"/>
                <w:lang w:val="zh-TW"/>
              </w:rPr>
              <w:t>申請對象：高三生</w:t>
            </w:r>
          </w:p>
          <w:p w14:paraId="580901E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卓越獎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全校排名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2~3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4~5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名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     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800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元、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500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元、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300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  <w:p w14:paraId="6C9BA8CD" w14:textId="77777777" w:rsidR="00B3757A" w:rsidRPr="00887321" w:rsidRDefault="00B3757A" w:rsidP="00B3757A">
            <w:pPr>
              <w:shd w:val="clear" w:color="auto" w:fill="FFFFFF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傑出獎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單科滿分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有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補樂學網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科目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)          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最多領至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800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B3757A" w:rsidRPr="00887321" w14:paraId="34964907" w14:textId="77777777" w:rsidTr="00B3757A">
        <w:tblPrEx>
          <w:shd w:val="clear" w:color="auto" w:fill="D0DDEF"/>
        </w:tblPrEx>
        <w:trPr>
          <w:trHeight w:val="322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9138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E57E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高昇獎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C593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單次進步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50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名以上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全校排名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A7816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500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6B5FD184" w14:textId="77777777" w:rsidTr="00B3757A">
        <w:tblPrEx>
          <w:shd w:val="clear" w:color="auto" w:fill="D0DDEF"/>
        </w:tblPrEx>
        <w:trPr>
          <w:trHeight w:val="255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56A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142419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9A31A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單次進步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名以上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全班排名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31C5A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300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27C8010B" w14:textId="77777777" w:rsidTr="00B3757A">
        <w:tblPrEx>
          <w:shd w:val="clear" w:color="auto" w:fill="D0DDEF"/>
        </w:tblPrEx>
        <w:trPr>
          <w:trHeight w:val="350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A41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193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42EC4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以上獎學金，每次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模考僅限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擇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一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申請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)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(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高昇獎需出示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本次及上次的班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/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校排名成績單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B3757A" w:rsidRPr="00887321" w14:paraId="5A6A6F93" w14:textId="77777777" w:rsidTr="00B3757A">
        <w:tblPrEx>
          <w:shd w:val="clear" w:color="auto" w:fill="D0DDEF"/>
        </w:tblPrEx>
        <w:trPr>
          <w:trHeight w:val="532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CCC80" w14:textId="4BB98CDC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升大學</w:t>
            </w:r>
          </w:p>
        </w:tc>
        <w:tc>
          <w:tcPr>
            <w:tcW w:w="111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2B9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參加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高中繁星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高中學測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高中指考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&lt;&lt;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高中重考</w:t>
            </w:r>
            <w:r w:rsidRPr="0088732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  <w:t>&gt;&gt;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表現亮眼，有符合以下三項資格皆可申請，但僅限擇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一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申請</w:t>
            </w:r>
          </w:p>
        </w:tc>
      </w:tr>
      <w:tr w:rsidR="00B3757A" w:rsidRPr="00887321" w14:paraId="3D9B199B" w14:textId="77777777" w:rsidTr="00B3757A">
        <w:tblPrEx>
          <w:shd w:val="clear" w:color="auto" w:fill="D0DDEF"/>
        </w:tblPrEx>
        <w:trPr>
          <w:trHeight w:val="254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4CF8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9585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光榮獎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D779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台大、政大、清大、交大、成大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13B9" w14:textId="203EF413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15A1299A" w14:textId="77777777" w:rsidTr="00B3757A">
        <w:tblPrEx>
          <w:shd w:val="clear" w:color="auto" w:fill="D0DDEF"/>
        </w:tblPrEx>
        <w:trPr>
          <w:trHeight w:val="254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525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EB0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優秀獎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78E9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中央、中興、中山、中正、台師大、高師大、彰師大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2A35" w14:textId="1D64185B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,0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14BFC1E2" w14:textId="77777777" w:rsidTr="00B3757A">
        <w:tblPrEx>
          <w:shd w:val="clear" w:color="auto" w:fill="D0DDEF"/>
        </w:tblPrEx>
        <w:trPr>
          <w:trHeight w:val="254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B21D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F314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醫科獎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195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凡考上任何一間醫科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西醫、中醫、牙醫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D261" w14:textId="77777777" w:rsidR="00B3757A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5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  <w:p w14:paraId="5A69C91E" w14:textId="0E0DA280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757A" w:rsidRPr="00887321" w14:paraId="123AA505" w14:textId="77777777" w:rsidTr="00B3757A">
        <w:tblPrEx>
          <w:shd w:val="clear" w:color="auto" w:fill="D0DDEF"/>
        </w:tblPrEx>
        <w:trPr>
          <w:trHeight w:val="254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DED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CC1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lang w:val="zh-TW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1788" w14:textId="77777777" w:rsidR="00B3757A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</w:pPr>
          </w:p>
          <w:p w14:paraId="5D408461" w14:textId="77777777" w:rsidR="00AB3673" w:rsidRDefault="00AB3673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</w:pPr>
          </w:p>
          <w:p w14:paraId="17C5A7B5" w14:textId="653C817D" w:rsidR="00AB3673" w:rsidRPr="00887321" w:rsidRDefault="00AB3673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8414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</w:pPr>
          </w:p>
        </w:tc>
      </w:tr>
      <w:tr w:rsidR="00B3757A" w:rsidRPr="00887321" w14:paraId="1EF19B36" w14:textId="77777777" w:rsidTr="00B3757A">
        <w:tblPrEx>
          <w:shd w:val="clear" w:color="auto" w:fill="D0DDEF"/>
        </w:tblPrEx>
        <w:trPr>
          <w:trHeight w:val="255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4CC5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lastRenderedPageBreak/>
              <w:t>升科大</w:t>
            </w:r>
            <w:proofErr w:type="gramEnd"/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B1B4" w14:textId="2273B86D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國立台灣科技大學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日間部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或國立台北科技大學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日間部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F66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1,000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00501C29" w14:textId="77777777" w:rsidTr="00B3757A">
        <w:tblPrEx>
          <w:shd w:val="clear" w:color="auto" w:fill="D0DDEF"/>
        </w:tblPrEx>
        <w:trPr>
          <w:trHeight w:val="395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239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EBF7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雲科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日間部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、高科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日間部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、台北商業大學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日間部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66" w:type="dxa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49D5" w14:textId="77777777" w:rsidR="00B3757A" w:rsidRPr="00887321" w:rsidRDefault="00B3757A" w:rsidP="00B3757A">
            <w:pPr>
              <w:shd w:val="clear" w:color="auto" w:fill="FFFFFF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800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  <w:tr w:rsidR="00B3757A" w:rsidRPr="00887321" w14:paraId="31F7393F" w14:textId="77777777" w:rsidTr="00B3757A">
        <w:tblPrEx>
          <w:shd w:val="clear" w:color="auto" w:fill="D0DDEF"/>
        </w:tblPrEx>
        <w:trPr>
          <w:trHeight w:val="251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E58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2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6836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嘉南藥理大學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限日間部藥學系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、大仁科技大學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限日間部藥學系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90FF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獎學金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800</w:t>
            </w:r>
            <w:r w:rsidRPr="00887321">
              <w:rPr>
                <w:rFonts w:ascii="Times New Roman" w:eastAsia="標楷體" w:hAnsi="Times New Roman" w:cs="Times New Roman"/>
                <w:sz w:val="22"/>
                <w:szCs w:val="22"/>
                <w:lang w:val="zh-TW"/>
              </w:rPr>
              <w:t>元</w:t>
            </w:r>
          </w:p>
        </w:tc>
      </w:tr>
    </w:tbl>
    <w:p w14:paraId="002B3BD1" w14:textId="77777777" w:rsidR="00CD7867" w:rsidRPr="00887321" w:rsidRDefault="00CD7867" w:rsidP="00B3757A">
      <w:pPr>
        <w:jc w:val="center"/>
        <w:rPr>
          <w:rFonts w:ascii="Times New Roman" w:eastAsia="標楷體" w:hAnsi="Times New Roman" w:cs="Times New Roman"/>
        </w:rPr>
      </w:pPr>
    </w:p>
    <w:p w14:paraId="15A26352" w14:textId="77777777" w:rsidR="00CD7867" w:rsidRPr="00887321" w:rsidRDefault="00CD7867" w:rsidP="00B3757A">
      <w:pPr>
        <w:jc w:val="center"/>
        <w:rPr>
          <w:rFonts w:ascii="Times New Roman" w:eastAsia="標楷體" w:hAnsi="Times New Roman" w:cs="Times New Roman"/>
        </w:rPr>
        <w:sectPr w:rsidR="00CD7867" w:rsidRPr="00887321">
          <w:headerReference w:type="default" r:id="rId6"/>
          <w:pgSz w:w="16840" w:h="11900" w:orient="landscape"/>
          <w:pgMar w:top="1417" w:right="1440" w:bottom="851" w:left="1440" w:header="426" w:footer="992" w:gutter="0"/>
          <w:cols w:space="720"/>
        </w:sectPr>
      </w:pPr>
    </w:p>
    <w:tbl>
      <w:tblPr>
        <w:tblStyle w:val="TableNormal"/>
        <w:tblW w:w="13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7083"/>
        <w:gridCol w:w="2746"/>
        <w:gridCol w:w="690"/>
        <w:gridCol w:w="3226"/>
      </w:tblGrid>
      <w:tr w:rsidR="00B3757A" w:rsidRPr="00887321" w14:paraId="6774BC0A" w14:textId="77777777" w:rsidTr="00B3757A">
        <w:trPr>
          <w:trHeight w:val="453"/>
          <w:tblHeader/>
          <w:jc w:val="center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8A5A" w14:textId="5C835A63" w:rsidR="00B3757A" w:rsidRPr="00B3757A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40"/>
                <w:szCs w:val="40"/>
                <w:lang w:val="zh-TW"/>
              </w:rPr>
              <w:lastRenderedPageBreak/>
              <w:t>金榜題名獎學金發放標準</w:t>
            </w:r>
            <w:r w:rsidRPr="00887321">
              <w:rPr>
                <w:rFonts w:ascii="Times New Roman" w:eastAsia="標楷體" w:hAnsi="Times New Roman" w:cs="Times New Roman"/>
                <w:sz w:val="40"/>
                <w:szCs w:val="40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40"/>
                <w:szCs w:val="40"/>
                <w:lang w:val="zh-TW"/>
              </w:rPr>
              <w:t>成教</w:t>
            </w:r>
            <w:r w:rsidRPr="00887321">
              <w:rPr>
                <w:rFonts w:ascii="Times New Roman" w:eastAsia="標楷體" w:hAnsi="Times New Roman" w:cs="Times New Roman"/>
                <w:sz w:val="40"/>
                <w:szCs w:val="40"/>
              </w:rPr>
              <w:t>)</w:t>
            </w:r>
          </w:p>
        </w:tc>
      </w:tr>
      <w:tr w:rsidR="00B3757A" w:rsidRPr="00887321" w14:paraId="362531C0" w14:textId="77777777" w:rsidTr="00B3757A">
        <w:trPr>
          <w:trHeight w:val="490"/>
          <w:tblHeader/>
          <w:jc w:val="center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5908A" w14:textId="631A62F7" w:rsidR="00B3757A" w:rsidRPr="00887321" w:rsidRDefault="00B3757A" w:rsidP="0036723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撰寫感言</w:t>
            </w:r>
            <w:r w:rsidR="00367231">
              <w:rPr>
                <w:rFonts w:ascii="Times New Roman" w:eastAsia="標楷體" w:hAnsi="Times New Roman" w:cs="Times New Roman" w:hint="eastAsia"/>
                <w:lang w:val="zh-TW"/>
              </w:rPr>
              <w:t>並發表於公開平台上</w:t>
            </w:r>
          </w:p>
        </w:tc>
      </w:tr>
      <w:tr w:rsidR="00B3757A" w:rsidRPr="00887321" w14:paraId="3A41C24B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5AC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領隊導遊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8D4F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$500</w:t>
            </w:r>
          </w:p>
        </w:tc>
      </w:tr>
      <w:tr w:rsidR="00B3757A" w:rsidRPr="00887321" w14:paraId="2041D382" w14:textId="77777777" w:rsidTr="00B3757A">
        <w:tblPrEx>
          <w:shd w:val="clear" w:color="auto" w:fill="D0DDEF"/>
        </w:tblPrEx>
        <w:trPr>
          <w:trHeight w:val="55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77D28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轉學考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研究所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0B192D11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限台大、師大、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台綜大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、台聯大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2AE3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$1,000</w:t>
            </w:r>
          </w:p>
        </w:tc>
      </w:tr>
      <w:tr w:rsidR="00B3757A" w:rsidRPr="00887321" w14:paraId="28C4C5F6" w14:textId="77777777" w:rsidTr="00B3757A">
        <w:tblPrEx>
          <w:shd w:val="clear" w:color="auto" w:fill="D0DDEF"/>
        </w:tblPrEx>
        <w:trPr>
          <w:trHeight w:val="967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E943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私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醫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聯招</w:t>
            </w:r>
          </w:p>
          <w:p w14:paraId="19106A50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限科系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: 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牙醫、中醫、藥學、營養、</w:t>
            </w:r>
            <w:proofErr w:type="gramStart"/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物治</w:t>
            </w:r>
            <w:proofErr w:type="gramEnd"/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職能治</w:t>
            </w:r>
            <w:r w:rsidRPr="00887321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B30A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$1,000</w:t>
            </w:r>
          </w:p>
        </w:tc>
      </w:tr>
      <w:tr w:rsidR="00B3757A" w:rsidRPr="00887321" w14:paraId="2A6653DD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333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教師檢定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90F24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+500</w:t>
            </w:r>
          </w:p>
        </w:tc>
      </w:tr>
      <w:tr w:rsidR="00B3757A" w:rsidRPr="00887321" w14:paraId="65C18E5D" w14:textId="77777777" w:rsidTr="00B3757A">
        <w:tblPrEx>
          <w:shd w:val="clear" w:color="auto" w:fill="D0DDEF"/>
        </w:tblPrEx>
        <w:trPr>
          <w:trHeight w:val="295"/>
          <w:jc w:val="center"/>
        </w:trPr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C05A6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教師甄試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18C45" w14:textId="77777777" w:rsidR="00B3757A" w:rsidRPr="00887321" w:rsidRDefault="00B3757A" w:rsidP="00B3757A">
            <w:pPr>
              <w:ind w:firstLineChars="200" w:firstLine="400"/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上榜</w:t>
            </w:r>
          </w:p>
        </w:tc>
        <w:tc>
          <w:tcPr>
            <w:tcW w:w="3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FA2D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$1,500</w:t>
            </w:r>
          </w:p>
        </w:tc>
      </w:tr>
      <w:tr w:rsidR="00B3757A" w:rsidRPr="00887321" w14:paraId="4D18F5A9" w14:textId="77777777" w:rsidTr="00B3757A">
        <w:tblPrEx>
          <w:shd w:val="clear" w:color="auto" w:fill="D0DDEF"/>
        </w:tblPrEx>
        <w:trPr>
          <w:trHeight w:val="295"/>
          <w:jc w:val="center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6970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DDDB" w14:textId="77777777" w:rsidR="00B3757A" w:rsidRPr="00887321" w:rsidRDefault="00B3757A" w:rsidP="00B3757A">
            <w:pPr>
              <w:ind w:firstLineChars="200" w:firstLine="400"/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榜首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F12E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+1,000</w:t>
            </w:r>
          </w:p>
        </w:tc>
      </w:tr>
      <w:tr w:rsidR="00B3757A" w:rsidRPr="00887321" w14:paraId="4298B0D6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5209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護理師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4200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$500</w:t>
            </w:r>
          </w:p>
        </w:tc>
      </w:tr>
      <w:tr w:rsidR="00B3757A" w:rsidRPr="00887321" w14:paraId="03972091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183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營養師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5904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$1,000</w:t>
            </w:r>
          </w:p>
        </w:tc>
      </w:tr>
      <w:tr w:rsidR="00B3757A" w:rsidRPr="00887321" w14:paraId="4E863D96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096E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公職護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A7F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$2,000</w:t>
            </w:r>
          </w:p>
        </w:tc>
      </w:tr>
      <w:tr w:rsidR="00B3757A" w:rsidRPr="00887321" w14:paraId="6D25C56D" w14:textId="77777777" w:rsidTr="00B3757A">
        <w:tblPrEx>
          <w:shd w:val="clear" w:color="auto" w:fill="D0DDEF"/>
        </w:tblPrEx>
        <w:trPr>
          <w:trHeight w:val="295"/>
          <w:jc w:val="center"/>
        </w:trPr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8D4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衛生局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3C00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各區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D053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$2,000</w:t>
            </w:r>
          </w:p>
        </w:tc>
      </w:tr>
      <w:tr w:rsidR="00B3757A" w:rsidRPr="00887321" w14:paraId="6A669FC4" w14:textId="77777777" w:rsidTr="00B3757A">
        <w:tblPrEx>
          <w:shd w:val="clear" w:color="auto" w:fill="D0DDEF"/>
        </w:tblPrEx>
        <w:trPr>
          <w:trHeight w:val="295"/>
          <w:jc w:val="center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E7B3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C96AA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lang w:val="zh-TW"/>
              </w:rPr>
              <w:t>台南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F363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</w:rPr>
              <w:t>$1,000</w:t>
            </w:r>
          </w:p>
        </w:tc>
      </w:tr>
      <w:tr w:rsidR="00B3757A" w:rsidRPr="00887321" w14:paraId="787A7423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5E713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校護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E94D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$</w:t>
            </w:r>
            <w:r w:rsidRPr="00887321">
              <w:rPr>
                <w:rFonts w:ascii="Times New Roman" w:eastAsia="標楷體" w:hAnsi="Times New Roman" w:cs="Times New Roman"/>
              </w:rPr>
              <w:t>2,000</w:t>
            </w:r>
          </w:p>
        </w:tc>
      </w:tr>
      <w:tr w:rsidR="00B3757A" w:rsidRPr="00887321" w14:paraId="1D592893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580E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諮商心理師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CD5F2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$</w:t>
            </w:r>
            <w:r w:rsidRPr="00887321">
              <w:rPr>
                <w:rFonts w:ascii="Times New Roman" w:eastAsia="標楷體" w:hAnsi="Times New Roman" w:cs="Times New Roman"/>
              </w:rPr>
              <w:t>1,000</w:t>
            </w:r>
          </w:p>
        </w:tc>
      </w:tr>
      <w:tr w:rsidR="00B3757A" w:rsidRPr="00887321" w14:paraId="2985699C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4175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lastRenderedPageBreak/>
              <w:t>地政士、記帳士、不動產經紀人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E5DE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$</w:t>
            </w:r>
            <w:r w:rsidRPr="00887321">
              <w:rPr>
                <w:rFonts w:ascii="Times New Roman" w:eastAsia="標楷體" w:hAnsi="Times New Roman" w:cs="Times New Roman"/>
              </w:rPr>
              <w:t>1,000</w:t>
            </w:r>
          </w:p>
        </w:tc>
      </w:tr>
      <w:tr w:rsidR="00B3757A" w:rsidRPr="00887321" w14:paraId="3FBDFAC8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13F97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專利師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6D5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$</w:t>
            </w:r>
            <w:r w:rsidRPr="00887321">
              <w:rPr>
                <w:rFonts w:ascii="Times New Roman" w:eastAsia="標楷體" w:hAnsi="Times New Roman" w:cs="Times New Roman"/>
              </w:rPr>
              <w:t>2,000</w:t>
            </w:r>
          </w:p>
        </w:tc>
      </w:tr>
      <w:tr w:rsidR="00B3757A" w:rsidRPr="00887321" w14:paraId="56860631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1764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國營事業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06FC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$</w:t>
            </w:r>
            <w:r w:rsidRPr="00887321">
              <w:rPr>
                <w:rFonts w:ascii="Times New Roman" w:eastAsia="標楷體" w:hAnsi="Times New Roman" w:cs="Times New Roman"/>
              </w:rPr>
              <w:t>1,000</w:t>
            </w:r>
          </w:p>
        </w:tc>
      </w:tr>
      <w:tr w:rsidR="00B3757A" w:rsidRPr="00887321" w14:paraId="618293A1" w14:textId="77777777" w:rsidTr="00B3757A">
        <w:tblPrEx>
          <w:shd w:val="clear" w:color="auto" w:fill="D0DDEF"/>
        </w:tblPrEx>
        <w:trPr>
          <w:trHeight w:val="300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2F3B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73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郵局招考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9849" w14:textId="77777777" w:rsidR="00B3757A" w:rsidRPr="00887321" w:rsidRDefault="00B3757A" w:rsidP="00B375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7321">
              <w:rPr>
                <w:rFonts w:ascii="Times New Roman" w:eastAsia="標楷體" w:hAnsi="Times New Roman" w:cs="Times New Roman"/>
                <w:sz w:val="22"/>
                <w:szCs w:val="22"/>
              </w:rPr>
              <w:t>$</w:t>
            </w:r>
            <w:r w:rsidRPr="00887321">
              <w:rPr>
                <w:rFonts w:ascii="Times New Roman" w:eastAsia="標楷體" w:hAnsi="Times New Roman" w:cs="Times New Roman"/>
              </w:rPr>
              <w:t>1,000</w:t>
            </w:r>
          </w:p>
        </w:tc>
      </w:tr>
    </w:tbl>
    <w:p w14:paraId="2CE48EB7" w14:textId="77777777" w:rsidR="00CD7867" w:rsidRPr="00887321" w:rsidRDefault="00CD7867" w:rsidP="00B3757A">
      <w:pPr>
        <w:jc w:val="center"/>
        <w:rPr>
          <w:rFonts w:ascii="Times New Roman" w:eastAsia="標楷體" w:hAnsi="Times New Roman" w:cs="Times New Roman"/>
          <w:sz w:val="22"/>
          <w:szCs w:val="22"/>
        </w:rPr>
      </w:pPr>
    </w:p>
    <w:p w14:paraId="5743C637" w14:textId="77777777" w:rsidR="00CD7867" w:rsidRPr="00887321" w:rsidRDefault="000C34D5" w:rsidP="00B3757A">
      <w:pPr>
        <w:jc w:val="center"/>
        <w:rPr>
          <w:rFonts w:ascii="Times New Roman" w:eastAsia="標楷體" w:hAnsi="Times New Roman" w:cs="Times New Roman"/>
        </w:rPr>
      </w:pPr>
      <w:r w:rsidRPr="00887321">
        <w:rPr>
          <w:rFonts w:ascii="Times New Roman" w:eastAsia="標楷體" w:hAnsi="Times New Roman" w:cs="Times New Roman"/>
          <w:lang w:val="zh-TW"/>
        </w:rPr>
        <w:t>注意事項：以上獎學金發放標準之獎金由</w:t>
      </w:r>
      <w:proofErr w:type="gramStart"/>
      <w:r w:rsidRPr="00887321">
        <w:rPr>
          <w:rFonts w:ascii="Times New Roman" w:eastAsia="標楷體" w:hAnsi="Times New Roman" w:cs="Times New Roman"/>
          <w:lang w:val="zh-TW"/>
        </w:rPr>
        <w:t>樂學網所屬</w:t>
      </w:r>
      <w:proofErr w:type="gramEnd"/>
      <w:r w:rsidRPr="00887321">
        <w:rPr>
          <w:rFonts w:ascii="Times New Roman" w:eastAsia="標楷體" w:hAnsi="Times New Roman" w:cs="Times New Roman"/>
          <w:lang w:val="zh-TW"/>
        </w:rPr>
        <w:t>公司「</w:t>
      </w:r>
      <w:proofErr w:type="gramStart"/>
      <w:r w:rsidRPr="00887321">
        <w:rPr>
          <w:rFonts w:ascii="Times New Roman" w:eastAsia="標楷體" w:hAnsi="Times New Roman" w:cs="Times New Roman"/>
          <w:lang w:val="zh-TW"/>
        </w:rPr>
        <w:t>樂學網科技</w:t>
      </w:r>
      <w:proofErr w:type="gramEnd"/>
      <w:r w:rsidRPr="00887321">
        <w:rPr>
          <w:rFonts w:ascii="Times New Roman" w:eastAsia="標楷體" w:hAnsi="Times New Roman" w:cs="Times New Roman"/>
          <w:lang w:val="zh-TW"/>
        </w:rPr>
        <w:t>股份有限公司」發給。獎學金歸於</w:t>
      </w:r>
      <w:r w:rsidRPr="00887321">
        <w:rPr>
          <w:rFonts w:ascii="Times New Roman" w:eastAsia="標楷體" w:hAnsi="Times New Roman" w:cs="Times New Roman"/>
          <w:color w:val="FF0000"/>
          <w:u w:color="FF0000"/>
          <w:lang w:val="zh-TW"/>
        </w:rPr>
        <w:t>其他所得</w:t>
      </w:r>
      <w:r w:rsidRPr="00887321">
        <w:rPr>
          <w:rFonts w:ascii="Times New Roman" w:eastAsia="標楷體" w:hAnsi="Times New Roman" w:cs="Times New Roman"/>
          <w:lang w:val="zh-TW"/>
        </w:rPr>
        <w:t>，依據國稅局規定，將開立扣繳憑單給所得人。</w:t>
      </w:r>
    </w:p>
    <w:sectPr w:rsidR="00CD7867" w:rsidRPr="00887321">
      <w:headerReference w:type="default" r:id="rId7"/>
      <w:pgSz w:w="16840" w:h="11900" w:orient="landscape"/>
      <w:pgMar w:top="1499" w:right="851" w:bottom="1440" w:left="1358" w:header="426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2F7" w14:textId="77777777" w:rsidR="004019AD" w:rsidRDefault="004019AD">
      <w:r>
        <w:separator/>
      </w:r>
    </w:p>
  </w:endnote>
  <w:endnote w:type="continuationSeparator" w:id="0">
    <w:p w14:paraId="433BBB7A" w14:textId="77777777" w:rsidR="004019AD" w:rsidRDefault="0040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01B6" w14:textId="77777777" w:rsidR="004019AD" w:rsidRDefault="004019AD">
      <w:r>
        <w:separator/>
      </w:r>
    </w:p>
  </w:footnote>
  <w:footnote w:type="continuationSeparator" w:id="0">
    <w:p w14:paraId="09407596" w14:textId="77777777" w:rsidR="004019AD" w:rsidRDefault="0040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018D" w14:textId="77777777" w:rsidR="00CD7867" w:rsidRDefault="00CD7867">
    <w:pPr>
      <w:jc w:val="right"/>
      <w:rPr>
        <w:rFonts w:ascii="Times New Roman" w:hAnsi="Times New Roman"/>
      </w:rPr>
    </w:pPr>
  </w:p>
  <w:p w14:paraId="084B809B" w14:textId="04630C0C" w:rsidR="00CD7867" w:rsidRDefault="000C34D5">
    <w:pPr>
      <w:jc w:val="right"/>
    </w:pPr>
    <w:r>
      <w:rPr>
        <w:rFonts w:ascii="Times New Roman" w:hAnsi="Times New Roman"/>
      </w:rPr>
      <w:t>202</w:t>
    </w:r>
    <w:r w:rsidR="00A46015">
      <w:rPr>
        <w:rFonts w:asciiTheme="minorEastAsia" w:eastAsiaTheme="minorEastAsia" w:hAnsiTheme="minorEastAsia" w:hint="eastAsia"/>
      </w:rPr>
      <w:t>3</w:t>
    </w:r>
    <w:r>
      <w:rPr>
        <w:rFonts w:ascii="Times New Roman" w:hAnsi="Times New Roman"/>
      </w:rPr>
      <w:t>0</w:t>
    </w:r>
    <w:r w:rsidR="00A46015">
      <w:rPr>
        <w:rFonts w:asciiTheme="minorEastAsia" w:eastAsiaTheme="minorEastAsia" w:hAnsiTheme="minorEastAsia" w:hint="eastAsia"/>
      </w:rPr>
      <w:t>11</w:t>
    </w:r>
    <w:r>
      <w:rPr>
        <w:rFonts w:ascii="Times New Roman" w:hAnsi="Times New Roman"/>
      </w:rPr>
      <w:t>3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44D7" w14:textId="77777777" w:rsidR="00CD7867" w:rsidRDefault="00CD78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67"/>
    <w:rsid w:val="00037FB5"/>
    <w:rsid w:val="000C34D5"/>
    <w:rsid w:val="00306E9A"/>
    <w:rsid w:val="00367231"/>
    <w:rsid w:val="004019AD"/>
    <w:rsid w:val="004F1D69"/>
    <w:rsid w:val="00887321"/>
    <w:rsid w:val="00A46015"/>
    <w:rsid w:val="00AB3673"/>
    <w:rsid w:val="00B3757A"/>
    <w:rsid w:val="00CD7867"/>
    <w:rsid w:val="00EE03E2"/>
    <w:rsid w:val="00F07E10"/>
    <w:rsid w:val="00F34C87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8536E"/>
  <w15:docId w15:val="{A416479A-4426-43FB-B302-91D91672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pPr>
      <w:spacing w:before="160" w:line="288" w:lineRule="auto"/>
    </w:pPr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AB367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B3673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AB367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B3673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250</Words>
  <Characters>1428</Characters>
  <Application>Microsoft Office Word</Application>
  <DocSecurity>0</DocSecurity>
  <Lines>11</Lines>
  <Paragraphs>3</Paragraphs>
  <ScaleCrop>false</ScaleCrop>
  <Company>sunnet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sunnet</dc:creator>
  <cp:lastModifiedBy>office5</cp:lastModifiedBy>
  <cp:revision>6</cp:revision>
  <dcterms:created xsi:type="dcterms:W3CDTF">2023-01-13T09:02:00Z</dcterms:created>
  <dcterms:modified xsi:type="dcterms:W3CDTF">2023-01-18T08:43:00Z</dcterms:modified>
</cp:coreProperties>
</file>